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930"/>
        <w:gridCol w:w="5180"/>
        <w:gridCol w:w="173"/>
        <w:gridCol w:w="97"/>
        <w:gridCol w:w="4076"/>
      </w:tblGrid>
      <w:tr w:rsidR="00A17AE4" w14:paraId="33816968" w14:textId="77777777" w:rsidTr="63DEE94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63DEE94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63DEE94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5219D10" w:rsidR="00093CA9" w:rsidRDefault="28C1F19D" w:rsidP="00093CA9">
            <w:r>
              <w:t xml:space="preserve">Posse </w:t>
            </w:r>
            <w:r w:rsidR="009B41D9">
              <w:t>Herrera Ruiz</w:t>
            </w:r>
          </w:p>
        </w:tc>
      </w:tr>
      <w:tr w:rsidR="00093CA9" w14:paraId="68D6C829" w14:textId="77777777" w:rsidTr="63DEE94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63DEE94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63DEE94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707DBB" w14:paraId="28ED661B" w14:textId="77777777" w:rsidTr="63DEE94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2A4AFC73" w:rsidR="00093CA9" w:rsidRPr="00707DBB" w:rsidRDefault="00A40EB1" w:rsidP="00093CA9">
            <w:pPr>
              <w:rPr>
                <w:lang w:val="es-CO"/>
              </w:rPr>
            </w:pPr>
            <w:r w:rsidRPr="00707DBB">
              <w:rPr>
                <w:lang w:val="es-CO"/>
              </w:rPr>
              <w:t xml:space="preserve">“Energy </w:t>
            </w:r>
            <w:proofErr w:type="spellStart"/>
            <w:r w:rsidRPr="00707DBB">
              <w:rPr>
                <w:lang w:val="es-CO"/>
              </w:rPr>
              <w:t>Transition</w:t>
            </w:r>
            <w:proofErr w:type="spellEnd"/>
            <w:r w:rsidRPr="00707DBB">
              <w:rPr>
                <w:lang w:val="es-CO"/>
              </w:rPr>
              <w:t xml:space="preserve"> Policy”. (“Política de Transición Energética.”)</w:t>
            </w:r>
          </w:p>
        </w:tc>
      </w:tr>
      <w:tr w:rsidR="00093CA9" w14:paraId="67500B24" w14:textId="77777777" w:rsidTr="63DEE94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63DEE94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F913D0A" w:rsidR="00093CA9" w:rsidRDefault="00707DBB" w:rsidP="00093CA9">
            <w:r w:rsidRPr="00707DBB">
              <w:t>https://minciencias.gov.co/sites/default/files/2403_documento_de_politica_transicion_energetica_1.pdf</w:t>
            </w:r>
          </w:p>
        </w:tc>
      </w:tr>
      <w:tr w:rsidR="00093CA9" w:rsidRPr="005A2023" w14:paraId="1EA0B43C" w14:textId="77777777" w:rsidTr="63DEE94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63DEE94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63DEE94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5E280A7" w:rsidR="00093CA9" w:rsidRDefault="00A40EB1" w:rsidP="00093CA9">
            <w:r>
              <w:t>X</w:t>
            </w:r>
          </w:p>
        </w:tc>
      </w:tr>
      <w:tr w:rsidR="00093CA9" w14:paraId="2CE0B955" w14:textId="77777777" w:rsidTr="63DEE94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63DEE94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63DEE94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63DEE94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63DEE94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63DEE94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A123E27" w:rsidR="00093CA9" w:rsidRDefault="00707DBB" w:rsidP="00093CA9">
            <w:r w:rsidRPr="00707DBB">
              <w:t>This policy sets out Colombia’s 10-year strategy (2024–2033) to support the country’s energy transition and reindustrialization by promoting the integration of renewable energy, energy efficiency, and national technological innovation into energy projects. It focuses on boosting research, innovation, and value creation in the energy sector, ensuring that knowledge and technological developments are effectively transferred and implemented.</w:t>
            </w:r>
          </w:p>
        </w:tc>
      </w:tr>
      <w:tr w:rsidR="00093CA9" w14:paraId="2451E529" w14:textId="77777777" w:rsidTr="63DEE94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63DEE94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28E76650" w:rsidR="00093CA9" w:rsidRDefault="00707DBB" w:rsidP="00093CA9">
            <w:r>
              <w:t>X</w:t>
            </w:r>
          </w:p>
        </w:tc>
      </w:tr>
      <w:tr w:rsidR="00093CA9" w14:paraId="3640F334" w14:textId="77777777" w:rsidTr="63DEE94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63DEE94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63DEE94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63DEE94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63DEE94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63DEE94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63DEE94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63DEE94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63DEE94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1761093" w:rsidR="00093CA9" w:rsidRPr="00173D7C" w:rsidRDefault="00707DBB" w:rsidP="00093CA9">
            <w:pPr>
              <w:rPr>
                <w:color w:val="000000" w:themeColor="text1"/>
              </w:rPr>
            </w:pPr>
            <w:r>
              <w:rPr>
                <w:color w:val="000000" w:themeColor="text1"/>
              </w:rPr>
              <w:t>2024</w:t>
            </w:r>
          </w:p>
        </w:tc>
      </w:tr>
      <w:tr w:rsidR="00093CA9" w14:paraId="738B7301" w14:textId="77777777" w:rsidTr="63DEE94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63DEE94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753BA12" w:rsidR="00093CA9" w:rsidRPr="00173D7C" w:rsidRDefault="00707DBB" w:rsidP="00093CA9">
            <w:pPr>
              <w:rPr>
                <w:color w:val="000000" w:themeColor="text1"/>
              </w:rPr>
            </w:pPr>
            <w:r>
              <w:rPr>
                <w:color w:val="000000" w:themeColor="text1"/>
              </w:rPr>
              <w:t>2024</w:t>
            </w:r>
          </w:p>
        </w:tc>
      </w:tr>
      <w:tr w:rsidR="00093CA9" w14:paraId="2C2614F8" w14:textId="77777777" w:rsidTr="63DEE94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63DEE94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63DEE94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63DEE94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63DEE94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63DEE94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7777777" w:rsidR="00093CA9" w:rsidRDefault="00093CA9" w:rsidP="00093CA9"/>
        </w:tc>
      </w:tr>
      <w:tr w:rsidR="00093CA9" w:rsidRPr="006B7B0D" w14:paraId="5375EB04" w14:textId="77777777" w:rsidTr="63DEE94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707DBB" w14:paraId="2A7CB192" w14:textId="77777777" w:rsidTr="63DEE94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0E99AD1" w:rsidR="00093CA9" w:rsidRPr="00707DBB" w:rsidRDefault="00707DBB" w:rsidP="00093CA9">
            <w:pPr>
              <w:rPr>
                <w:lang w:val="es-CO"/>
              </w:rPr>
            </w:pPr>
            <w:r w:rsidRPr="00707DBB">
              <w:rPr>
                <w:lang w:val="es-CO"/>
              </w:rPr>
              <w:t>Ministerio de Ciencia Tecnología e</w:t>
            </w:r>
            <w:r>
              <w:rPr>
                <w:lang w:val="es-CO"/>
              </w:rPr>
              <w:t xml:space="preserve"> Innovación </w:t>
            </w:r>
          </w:p>
        </w:tc>
      </w:tr>
      <w:tr w:rsidR="00093CA9" w:rsidRPr="006B7B0D" w14:paraId="2F387FFB" w14:textId="77777777" w:rsidTr="63DEE94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63DEE94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63DEE94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63DEE94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63DEE94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CE5172C" w:rsidR="00093CA9" w:rsidRPr="006B7B0D" w:rsidRDefault="00707DBB" w:rsidP="00093CA9">
            <w:r>
              <w:t>X</w:t>
            </w:r>
          </w:p>
        </w:tc>
      </w:tr>
      <w:tr w:rsidR="00093CA9" w:rsidRPr="006B7B0D" w14:paraId="06CA77C4" w14:textId="77777777" w:rsidTr="63DEE94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63DEE94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63DEE94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63DEE94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63DEE94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63DEE94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63DEE94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63DEE94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63DEE94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63DEE94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63DEE94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63DEE94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63DEE94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63DEE94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63DEE94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63DEE94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63DEE94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63DEE94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63DEE94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63DEE946">
        <w:trPr>
          <w:trHeight w:val="63"/>
        </w:trPr>
        <w:tc>
          <w:tcPr>
            <w:tcW w:w="1063" w:type="dxa"/>
            <w:vAlign w:val="center"/>
          </w:tcPr>
          <w:p w14:paraId="55F9E5AB" w14:textId="77777777" w:rsidR="00093CA9" w:rsidRPr="006B7B0D" w:rsidRDefault="00093CA9" w:rsidP="00093CA9">
            <w:r w:rsidRPr="006B7B0D">
              <w:lastRenderedPageBreak/>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63DEE94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63DEE94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63DEE94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63DEE94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63DEE94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63DEE94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63DEE94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63DEE94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63DEE94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63DEE94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63DEE94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63DEE94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63DEE94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63DEE94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63DEE94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46ED66CC"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1C8D7E5F"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7B35C951"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59791B37"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1615F150"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62D745DA"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9FBA72"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5C0AA17"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0B4A05CE"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31CD7452"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31F44861"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03897BDF"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707DBB"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4C61CA31"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65891E1E"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3D71844E" w:rsidR="008063B5" w:rsidRDefault="00707DBB"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58555883" w:rsidR="00C4670C" w:rsidRPr="00C37D48" w:rsidRDefault="00707DBB"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5D317DD8" w:rsidR="00C4670C" w:rsidRPr="00C37D48" w:rsidRDefault="00707DBB"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4EB5A2A8" w:rsidR="00C4670C" w:rsidRPr="00C37D48" w:rsidRDefault="00707DBB"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292DE30B" w:rsidR="00C4670C" w:rsidRPr="00C37D48" w:rsidRDefault="00707DBB"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606BF8EE" w:rsidR="00C4670C" w:rsidRPr="00C37D48" w:rsidRDefault="00707DBB"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2939BDCB" w:rsidR="00C4670C" w:rsidRPr="00C37D48" w:rsidRDefault="00707DBB"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2732EDD6" w:rsidR="00C4670C" w:rsidRPr="00C37D48" w:rsidRDefault="00707DBB" w:rsidP="00C37D48">
            <w:pPr>
              <w:rPr>
                <w:rFonts w:ascii="Calibri" w:hAnsi="Calibri" w:cs="Calibri"/>
              </w:rPr>
            </w:pPr>
            <w:r>
              <w:rPr>
                <w:rFonts w:ascii="Calibri" w:hAnsi="Calibri" w:cs="Calibri"/>
              </w:rPr>
              <w:t>X</w:t>
            </w: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67DB0375" w:rsidR="00C4670C" w:rsidRPr="00C37D48" w:rsidRDefault="00707DBB"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58207BBD" w:rsidR="00C4670C" w:rsidRPr="00C37D48" w:rsidRDefault="00707DBB"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137F280" w:rsidR="00C4670C" w:rsidRPr="00C37D48" w:rsidRDefault="00707DBB"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0A5F0779" w:rsidR="00C4670C" w:rsidRPr="00C37D48" w:rsidRDefault="00707DBB"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AAE60E1" w:rsidR="00C4670C" w:rsidRPr="00C37D48" w:rsidRDefault="00707DBB"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707DBB"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12F787C5" w:rsidR="004F276F" w:rsidRPr="00C37D48" w:rsidRDefault="00DD40D9"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3D205B58" w:rsidR="004F276F" w:rsidRPr="00C37D48" w:rsidRDefault="00DD40D9" w:rsidP="00C37D48">
            <w:pPr>
              <w:rPr>
                <w:rFonts w:ascii="Calibri" w:hAnsi="Calibri" w:cs="Calibri"/>
              </w:rPr>
            </w:pPr>
            <w:r>
              <w:rPr>
                <w:rFonts w:ascii="Calibri" w:hAnsi="Calibri" w:cs="Calibri"/>
              </w:rPr>
              <w:t>X</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1D5D2373" w:rsidR="001F30DE" w:rsidRPr="00C37D48" w:rsidRDefault="00DD40D9"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D80B80E" w:rsidR="001F30DE" w:rsidRPr="00C37D48" w:rsidRDefault="00DD40D9" w:rsidP="00DD40D9">
            <w:pPr>
              <w:jc w:val="both"/>
              <w:rPr>
                <w:rFonts w:ascii="Calibri" w:hAnsi="Calibri" w:cs="Calibri"/>
              </w:rPr>
            </w:pPr>
            <w:r w:rsidRPr="00DD40D9">
              <w:rPr>
                <w:color w:val="000000" w:themeColor="text1"/>
              </w:rPr>
              <w:t>The policy is already being implemented. Government agencies are working on action plans and launching programs to support renewable energy and innovation. There have also been public announcements about regulatory changes, including the removal of environmental licensing requirements for renewable energy projects, as part of efforts to accelerate the energy transition.</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4E21E5AC" w:rsidR="001F30DE" w:rsidRPr="00C37D48" w:rsidRDefault="00DD40D9"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0574E99B" w:rsidR="004F48E8" w:rsidRPr="00C37D48" w:rsidRDefault="00DD40D9"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13284EC" w:rsidR="000A1365" w:rsidRPr="00C37D48" w:rsidRDefault="00DD40D9"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4CFCABFE" w:rsidR="00D27551" w:rsidRPr="00C37D48" w:rsidRDefault="00DD40D9" w:rsidP="00C37D48">
            <w:pPr>
              <w:rPr>
                <w:rFonts w:ascii="Calibri" w:hAnsi="Calibri" w:cs="Calibri"/>
              </w:rPr>
            </w:pPr>
            <w:r>
              <w:rPr>
                <w:rFonts w:ascii="Calibri" w:hAnsi="Calibri" w:cs="Calibri"/>
              </w:rPr>
              <w:t>No</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4BFD6B99"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1D57CA6D" w:rsidR="00850F36" w:rsidRPr="00C37D48" w:rsidRDefault="00DD40D9" w:rsidP="00C37D48">
            <w:pPr>
              <w:rPr>
                <w:rFonts w:ascii="Calibri" w:hAnsi="Calibri" w:cs="Calibri"/>
              </w:rPr>
            </w:pPr>
            <w:r>
              <w:rPr>
                <w:rFonts w:ascii="Calibri" w:hAnsi="Calibri" w:cs="Calibri"/>
              </w:rPr>
              <w:t>X</w:t>
            </w: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21022E30" w:rsidR="00D9431B" w:rsidRPr="00C37D48" w:rsidRDefault="00DD40D9" w:rsidP="00C37D48">
            <w:pPr>
              <w:rPr>
                <w:rFonts w:ascii="Calibri" w:hAnsi="Calibri" w:cs="Calibri"/>
              </w:rPr>
            </w:pPr>
            <w:r>
              <w:rPr>
                <w:rFonts w:ascii="Calibri" w:hAnsi="Calibri" w:cs="Calibri"/>
              </w:rPr>
              <w:t>T</w:t>
            </w:r>
            <w:r w:rsidRPr="00DD40D9">
              <w:rPr>
                <w:rFonts w:ascii="Calibri" w:hAnsi="Calibri" w:cs="Calibri"/>
              </w:rPr>
              <w:t>he policy sets targets aligned with Colombia’s Nationally Determined Contribution (NDC), including reducing greenhouse gas emissions, increasing the share of renewable energy in the energy matrix, and improving energy efficiency. These targets guide the development of transition strategies, investment plans, and regional implementation priorities across the energy sector.</w:t>
            </w: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415A8AB" w:rsidR="000A1365" w:rsidRPr="00C37D48" w:rsidRDefault="00DD40D9"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6BB2A46D" w:rsidR="00C81DE5" w:rsidRPr="00C37D48" w:rsidRDefault="00DD40D9"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3F5AE441" w:rsidR="000A1365" w:rsidRPr="00C37D48" w:rsidRDefault="00DD40D9" w:rsidP="00C37D48">
            <w:pPr>
              <w:rPr>
                <w:rFonts w:ascii="Calibri" w:hAnsi="Calibri" w:cs="Calibri"/>
              </w:rPr>
            </w:pPr>
            <w:r>
              <w:rPr>
                <w:rFonts w:ascii="Calibri" w:hAnsi="Calibri" w:cs="Calibri"/>
              </w:rPr>
              <w:t>X</w:t>
            </w: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1CF378CB" w:rsidR="003A2E5E" w:rsidRPr="00C37D48" w:rsidRDefault="00DD40D9" w:rsidP="00C37D48">
            <w:pPr>
              <w:rPr>
                <w:rFonts w:ascii="Calibri" w:hAnsi="Calibri" w:cs="Calibri"/>
              </w:rPr>
            </w:pPr>
            <w:r>
              <w:rPr>
                <w:rFonts w:ascii="Calibri" w:hAnsi="Calibri" w:cs="Calibri"/>
              </w:rPr>
              <w:t>X</w:t>
            </w: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436DBBCB" w:rsidR="000A1365" w:rsidRPr="00C37D48" w:rsidRDefault="00DD40D9"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460D5C82" w:rsidR="000A1365" w:rsidRPr="00C37D48" w:rsidRDefault="00DD40D9" w:rsidP="00C37D48">
            <w:pPr>
              <w:rPr>
                <w:rFonts w:ascii="Calibri" w:hAnsi="Calibri" w:cs="Calibri"/>
              </w:rPr>
            </w:pPr>
            <w:r>
              <w:rPr>
                <w:rFonts w:ascii="Calibri" w:hAnsi="Calibri" w:cs="Calibri"/>
              </w:rPr>
              <w:t>X</w:t>
            </w: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9A2C198" w:rsidR="000A1365" w:rsidRPr="00C37D48" w:rsidRDefault="00DD40D9"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43E999F1" w:rsidR="00D9431B" w:rsidRPr="00C37D48" w:rsidRDefault="00DD40D9"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73C39574" w:rsidR="00890032" w:rsidRPr="00C37D48" w:rsidRDefault="00DD40D9"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3C99BA2C" w:rsidR="003618D4" w:rsidRPr="00C37D48" w:rsidRDefault="00BA0E0A"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087F270" w:rsidR="003618D4" w:rsidRPr="00C37D48" w:rsidRDefault="00BA0E0A" w:rsidP="00C37D48">
            <w:pPr>
              <w:rPr>
                <w:rFonts w:ascii="Calibri" w:hAnsi="Calibri" w:cs="Calibri"/>
              </w:rPr>
            </w:pPr>
            <w:r>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2A6CA554" w:rsidR="003618D4" w:rsidRPr="00C37D48" w:rsidRDefault="00BA0E0A"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250F5E0F" w:rsidR="003618D4" w:rsidRPr="00C37D48" w:rsidRDefault="00BA0E0A" w:rsidP="00C37D48">
            <w:pPr>
              <w:rPr>
                <w:rFonts w:ascii="Calibri" w:hAnsi="Calibri" w:cs="Calibri"/>
              </w:rPr>
            </w:pPr>
            <w:r>
              <w:rPr>
                <w:rFonts w:ascii="Calibri" w:hAnsi="Calibri" w:cs="Calibri"/>
              </w:rPr>
              <w:t>X</w:t>
            </w: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5998376B" w:rsidR="003618D4" w:rsidRPr="00C37D48" w:rsidRDefault="00BA0E0A"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44F666E" w:rsidR="005733AF" w:rsidRPr="00C37D48" w:rsidRDefault="00BA0E0A" w:rsidP="00C37D48">
            <w:pPr>
              <w:rPr>
                <w:rFonts w:ascii="Calibri" w:hAnsi="Calibri" w:cs="Calibri"/>
              </w:rPr>
            </w:pPr>
            <w:r w:rsidRPr="00BA0E0A">
              <w:rPr>
                <w:rFonts w:ascii="Calibri" w:hAnsi="Calibri" w:cs="Calibri"/>
              </w:rPr>
              <w:t>The policy recommends the development of transition plans with defined timeframes (2024–2033), periodic updates, and performance indicators. It highlights the need to monitor and evaluate implementation progress through measurable outcomes</w:t>
            </w:r>
            <w:r>
              <w:rPr>
                <w:rFonts w:ascii="Calibri" w:hAnsi="Calibri" w:cs="Calibri"/>
              </w:rPr>
              <w:t xml:space="preserve">. </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5198CF0" w:rsidR="00E7486E" w:rsidRPr="00C37D48" w:rsidRDefault="00BA0E0A" w:rsidP="00C37D48">
            <w:pPr>
              <w:rPr>
                <w:rFonts w:ascii="Calibri" w:hAnsi="Calibri" w:cs="Calibri"/>
              </w:rPr>
            </w:pPr>
            <w:r>
              <w:rPr>
                <w:rFonts w:ascii="Calibri" w:hAnsi="Calibri" w:cs="Calibri"/>
              </w:rPr>
              <w:t>X</w:t>
            </w: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13163A03" w:rsidR="00E7486E" w:rsidRPr="00C37D48" w:rsidRDefault="00BA0E0A" w:rsidP="00BA0E0A">
            <w:pPr>
              <w:jc w:val="both"/>
              <w:rPr>
                <w:rFonts w:ascii="Calibri" w:hAnsi="Calibri" w:cs="Calibri"/>
              </w:rPr>
            </w:pPr>
            <w:r w:rsidRPr="00BA0E0A">
              <w:rPr>
                <w:rFonts w:ascii="Calibri" w:hAnsi="Calibri" w:cs="Calibri"/>
              </w:rPr>
              <w:t>The policy recommends the use of energy intensity indicators</w:t>
            </w:r>
            <w:r>
              <w:rPr>
                <w:rFonts w:ascii="Calibri" w:hAnsi="Calibri" w:cs="Calibri"/>
              </w:rPr>
              <w:t xml:space="preserve">, </w:t>
            </w:r>
            <w:r w:rsidRPr="00BA0E0A">
              <w:rPr>
                <w:rFonts w:ascii="Calibri" w:hAnsi="Calibri" w:cs="Calibri"/>
              </w:rPr>
              <w:t>based on GDP and national energy consumption</w:t>
            </w:r>
            <w:r>
              <w:rPr>
                <w:rFonts w:ascii="Calibri" w:hAnsi="Calibri" w:cs="Calibri"/>
              </w:rPr>
              <w:t xml:space="preserve">, </w:t>
            </w:r>
            <w:r w:rsidRPr="00BA0E0A">
              <w:rPr>
                <w:rFonts w:ascii="Calibri" w:hAnsi="Calibri" w:cs="Calibri"/>
              </w:rPr>
              <w:t>to assess overall energy efficiency performance. It also promotes the development of mathematical modelling methods and intersectoral planning tools to generate reliable measurements. To support this, the policy calls for strengthening the digital infrastructure of the energy system to allow continuous data collection and analysis. Additionally, it encourages the implementation of control systems to enable flexibility in distributed generation and the design of new tariff schemes.</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60409A25" w:rsidR="00671EA4" w:rsidRPr="00C37D48" w:rsidRDefault="00BA0E0A" w:rsidP="00C37D48">
            <w:pPr>
              <w:rPr>
                <w:rFonts w:ascii="Calibri" w:hAnsi="Calibri" w:cs="Calibri"/>
              </w:rPr>
            </w:pPr>
            <w:r>
              <w:rPr>
                <w:rFonts w:ascii="Calibri" w:hAnsi="Calibri" w:cs="Calibri"/>
              </w:rPr>
              <w:t>X</w:t>
            </w: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55974B43"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6DF7C6EC" w:rsidR="00773639" w:rsidRPr="00C37D48" w:rsidRDefault="00704B42" w:rsidP="00C37D48">
            <w:pPr>
              <w:rPr>
                <w:rFonts w:ascii="Calibri" w:hAnsi="Calibri" w:cs="Calibri"/>
              </w:rPr>
            </w:pPr>
            <w:r>
              <w:rPr>
                <w:rFonts w:ascii="Calibri" w:hAnsi="Calibri" w:cs="Calibri"/>
              </w:rPr>
              <w:t>X</w:t>
            </w: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282F292D" w:rsidR="00773639" w:rsidRPr="00C37D48" w:rsidRDefault="00704B42" w:rsidP="00C37D48">
            <w:pPr>
              <w:rPr>
                <w:rFonts w:ascii="Calibri" w:hAnsi="Calibri" w:cs="Calibri"/>
              </w:rPr>
            </w:pPr>
            <w:r>
              <w:rPr>
                <w:rFonts w:ascii="Calibri" w:hAnsi="Calibri" w:cs="Calibri"/>
              </w:rPr>
              <w:t>X</w:t>
            </w: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707DBB"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707DBB"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707DBB"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707DBB"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A3D155" w14:textId="77777777" w:rsidR="005800ED" w:rsidRDefault="005800ED" w:rsidP="00874E39">
      <w:r>
        <w:separator/>
      </w:r>
    </w:p>
  </w:endnote>
  <w:endnote w:type="continuationSeparator" w:id="0">
    <w:p w14:paraId="735121CB" w14:textId="77777777" w:rsidR="005800ED" w:rsidRDefault="005800ED" w:rsidP="00874E39">
      <w:r>
        <w:continuationSeparator/>
      </w:r>
    </w:p>
  </w:endnote>
  <w:endnote w:type="continuationNotice" w:id="1">
    <w:p w14:paraId="79B291FD" w14:textId="77777777" w:rsidR="005800ED" w:rsidRDefault="005800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53DBD4" w14:textId="77777777" w:rsidR="005800ED" w:rsidRDefault="005800ED" w:rsidP="00874E39">
      <w:r>
        <w:separator/>
      </w:r>
    </w:p>
  </w:footnote>
  <w:footnote w:type="continuationSeparator" w:id="0">
    <w:p w14:paraId="0F3A8940" w14:textId="77777777" w:rsidR="005800ED" w:rsidRDefault="005800ED" w:rsidP="00874E39">
      <w:r>
        <w:continuationSeparator/>
      </w:r>
    </w:p>
  </w:footnote>
  <w:footnote w:type="continuationNotice" w:id="1">
    <w:p w14:paraId="24BCBFB8" w14:textId="77777777" w:rsidR="005800ED" w:rsidRDefault="005800E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0ED"/>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3D4F"/>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4B42"/>
    <w:rsid w:val="007055F4"/>
    <w:rsid w:val="00705948"/>
    <w:rsid w:val="00705ADE"/>
    <w:rsid w:val="007066F4"/>
    <w:rsid w:val="00707D5E"/>
    <w:rsid w:val="00707DBB"/>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667"/>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41D9"/>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E0A"/>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0D9"/>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C1F19D"/>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DEE946"/>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825D205-12B6-4621-B1A0-DD8C955819FB}"/>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112</Pages>
  <Words>22751</Words>
  <Characters>125132</Characters>
  <Application>Microsoft Office Word</Application>
  <DocSecurity>0</DocSecurity>
  <Lines>1042</Lines>
  <Paragraphs>295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147588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Johanna Martínez</cp:lastModifiedBy>
  <cp:revision>5</cp:revision>
  <cp:lastPrinted>2025-03-21T00:14:00Z</cp:lastPrinted>
  <dcterms:created xsi:type="dcterms:W3CDTF">2025-06-25T14:32:00Z</dcterms:created>
  <dcterms:modified xsi:type="dcterms:W3CDTF">2025-07-12T14:02:00Z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